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841" w:lineRule="exact" w:before="55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756284</wp:posOffset>
            </wp:positionH>
            <wp:positionV relativeFrom="paragraph">
              <wp:posOffset>107569</wp:posOffset>
            </wp:positionV>
            <wp:extent cx="2528934" cy="227960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8934" cy="2279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3781424</wp:posOffset>
                </wp:positionH>
                <wp:positionV relativeFrom="page">
                  <wp:posOffset>3831083</wp:posOffset>
                </wp:positionV>
                <wp:extent cx="3781425" cy="508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781425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81425" h="5080">
                              <a:moveTo>
                                <a:pt x="3781424" y="0"/>
                              </a:moveTo>
                              <a:lnTo>
                                <a:pt x="0" y="0"/>
                              </a:lnTo>
                              <a:lnTo>
                                <a:pt x="0" y="4984"/>
                              </a:lnTo>
                              <a:lnTo>
                                <a:pt x="3781424" y="4984"/>
                              </a:lnTo>
                              <a:lnTo>
                                <a:pt x="378142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FEFE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97.749969pt;margin-top:301.660126pt;width:297.749999pt;height:.392483pt;mso-position-horizontal-relative:page;mso-position-vertical-relative:page;z-index:15731712" id="docshape1" filled="true" fillcolor="#efefe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3780897</wp:posOffset>
                </wp:positionH>
                <wp:positionV relativeFrom="page">
                  <wp:posOffset>6902829</wp:posOffset>
                </wp:positionV>
                <wp:extent cx="3782060" cy="508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78206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82060" h="5080">
                              <a:moveTo>
                                <a:pt x="3781952" y="0"/>
                              </a:moveTo>
                              <a:lnTo>
                                <a:pt x="0" y="0"/>
                              </a:lnTo>
                              <a:lnTo>
                                <a:pt x="0" y="4985"/>
                              </a:lnTo>
                              <a:lnTo>
                                <a:pt x="3781952" y="4985"/>
                              </a:lnTo>
                              <a:lnTo>
                                <a:pt x="37819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FEFE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97.708435pt;margin-top:543.529846pt;width:297.791543pt;height:.392528pt;mso-position-horizontal-relative:page;mso-position-vertical-relative:page;z-index:15732224" id="docshape2" filled="true" fillcolor="#efefef" stroked="false">
                <v:fill type="solid"/>
                <w10:wrap type="none"/>
              </v:rect>
            </w:pict>
          </mc:Fallback>
        </mc:AlternateContent>
      </w:r>
      <w:r>
        <w:rPr>
          <w:color w:val="2E2B2B"/>
          <w:spacing w:val="23"/>
          <w:w w:val="95"/>
        </w:rPr>
        <w:t>LUIS</w:t>
      </w:r>
    </w:p>
    <w:p>
      <w:pPr>
        <w:pStyle w:val="Title"/>
      </w:pPr>
      <w:r>
        <w:rPr>
          <w:color w:val="2E2B2B"/>
          <w:spacing w:val="17"/>
        </w:rPr>
        <w:t>MIGUEL</w:t>
      </w:r>
    </w:p>
    <w:p>
      <w:pPr>
        <w:spacing w:line="438" w:lineRule="exact" w:before="0"/>
        <w:ind w:left="4986" w:right="0" w:firstLine="0"/>
        <w:jc w:val="left"/>
        <w:rPr>
          <w:sz w:val="29"/>
        </w:rPr>
      </w:pPr>
      <w:r>
        <w:rPr>
          <w:color w:val="5C6064"/>
          <w:w w:val="105"/>
          <w:sz w:val="29"/>
        </w:rPr>
        <w:t>CONTABLE</w:t>
      </w:r>
      <w:r>
        <w:rPr>
          <w:color w:val="5C6064"/>
          <w:spacing w:val="28"/>
          <w:w w:val="110"/>
          <w:sz w:val="29"/>
        </w:rPr>
        <w:t> </w:t>
      </w:r>
      <w:r>
        <w:rPr>
          <w:color w:val="5C6064"/>
          <w:spacing w:val="-2"/>
          <w:w w:val="110"/>
          <w:sz w:val="29"/>
        </w:rPr>
        <w:t>PROFESIONAL</w:t>
      </w:r>
    </w:p>
    <w:p>
      <w:pPr>
        <w:pStyle w:val="BodyText"/>
        <w:spacing w:before="52"/>
        <w:ind w:left="5591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3887046</wp:posOffset>
            </wp:positionH>
            <wp:positionV relativeFrom="paragraph">
              <wp:posOffset>68801</wp:posOffset>
            </wp:positionV>
            <wp:extent cx="122696" cy="126291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696" cy="1262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16060"/>
          <w:w w:val="85"/>
        </w:rPr>
        <w:t>+34</w:t>
      </w:r>
      <w:r>
        <w:rPr>
          <w:color w:val="616060"/>
          <w:spacing w:val="1"/>
        </w:rPr>
        <w:t> </w:t>
      </w:r>
      <w:r>
        <w:rPr>
          <w:color w:val="616060"/>
          <w:w w:val="85"/>
        </w:rPr>
        <w:t>913</w:t>
      </w:r>
      <w:r>
        <w:rPr>
          <w:color w:val="616060"/>
          <w:spacing w:val="1"/>
        </w:rPr>
        <w:t> </w:t>
      </w:r>
      <w:r>
        <w:rPr>
          <w:color w:val="616060"/>
          <w:w w:val="85"/>
        </w:rPr>
        <w:t>456</w:t>
      </w:r>
      <w:r>
        <w:rPr>
          <w:color w:val="616060"/>
          <w:spacing w:val="1"/>
        </w:rPr>
        <w:t> </w:t>
      </w:r>
      <w:r>
        <w:rPr>
          <w:color w:val="616060"/>
          <w:spacing w:val="-5"/>
          <w:w w:val="85"/>
        </w:rPr>
        <w:t>789</w:t>
      </w:r>
    </w:p>
    <w:p>
      <w:pPr>
        <w:pStyle w:val="BodyText"/>
        <w:spacing w:before="87"/>
        <w:ind w:left="5591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3890163</wp:posOffset>
            </wp:positionH>
            <wp:positionV relativeFrom="paragraph">
              <wp:posOffset>114954</wp:posOffset>
            </wp:positionV>
            <wp:extent cx="119064" cy="81145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64" cy="81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8">
        <w:r>
          <w:rPr>
            <w:color w:val="616060"/>
            <w:spacing w:val="-2"/>
            <w:w w:val="110"/>
          </w:rPr>
          <w:t>contacto@TechGuruPlus.es</w:t>
        </w:r>
      </w:hyperlink>
    </w:p>
    <w:p>
      <w:pPr>
        <w:pStyle w:val="BodyText"/>
        <w:spacing w:line="345" w:lineRule="auto" w:before="101"/>
        <w:ind w:left="559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3890404</wp:posOffset>
            </wp:positionH>
            <wp:positionV relativeFrom="paragraph">
              <wp:posOffset>92270</wp:posOffset>
            </wp:positionV>
            <wp:extent cx="118319" cy="158704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319" cy="15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3890572</wp:posOffset>
            </wp:positionH>
            <wp:positionV relativeFrom="paragraph">
              <wp:posOffset>397776</wp:posOffset>
            </wp:positionV>
            <wp:extent cx="118255" cy="115648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255" cy="115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16060"/>
          <w:w w:val="105"/>
        </w:rPr>
        <w:t>Paseo</w:t>
      </w:r>
      <w:r>
        <w:rPr>
          <w:color w:val="616060"/>
          <w:spacing w:val="-6"/>
          <w:w w:val="105"/>
        </w:rPr>
        <w:t> </w:t>
      </w:r>
      <w:r>
        <w:rPr>
          <w:color w:val="616060"/>
          <w:w w:val="105"/>
        </w:rPr>
        <w:t>de</w:t>
      </w:r>
      <w:r>
        <w:rPr>
          <w:color w:val="616060"/>
          <w:spacing w:val="-6"/>
          <w:w w:val="105"/>
        </w:rPr>
        <w:t> </w:t>
      </w:r>
      <w:r>
        <w:rPr>
          <w:color w:val="616060"/>
          <w:w w:val="105"/>
        </w:rPr>
        <w:t>la</w:t>
      </w:r>
      <w:r>
        <w:rPr>
          <w:color w:val="616060"/>
          <w:spacing w:val="-6"/>
          <w:w w:val="105"/>
        </w:rPr>
        <w:t> </w:t>
      </w:r>
      <w:r>
        <w:rPr>
          <w:color w:val="616060"/>
          <w:w w:val="105"/>
        </w:rPr>
        <w:t>Castellana</w:t>
      </w:r>
      <w:r>
        <w:rPr>
          <w:color w:val="616060"/>
          <w:spacing w:val="-6"/>
          <w:w w:val="105"/>
        </w:rPr>
        <w:t> </w:t>
      </w:r>
      <w:r>
        <w:rPr>
          <w:color w:val="616060"/>
          <w:w w:val="105"/>
        </w:rPr>
        <w:t>45,</w:t>
      </w:r>
      <w:r>
        <w:rPr>
          <w:color w:val="616060"/>
          <w:spacing w:val="-6"/>
          <w:w w:val="105"/>
        </w:rPr>
        <w:t> </w:t>
      </w:r>
      <w:r>
        <w:rPr>
          <w:color w:val="616060"/>
          <w:w w:val="105"/>
        </w:rPr>
        <w:t>Madrid,</w:t>
      </w:r>
      <w:r>
        <w:rPr>
          <w:color w:val="616060"/>
          <w:spacing w:val="-6"/>
          <w:w w:val="105"/>
        </w:rPr>
        <w:t> </w:t>
      </w:r>
      <w:r>
        <w:rPr>
          <w:color w:val="616060"/>
          <w:w w:val="105"/>
        </w:rPr>
        <w:t>España </w:t>
      </w:r>
      <w:hyperlink r:id="rId11">
        <w:r>
          <w:rPr>
            <w:color w:val="616060"/>
            <w:spacing w:val="-2"/>
            <w:w w:val="105"/>
          </w:rPr>
          <w:t>www.TechGuruPlus.es</w:t>
        </w:r>
      </w:hyperlink>
    </w:p>
    <w:p>
      <w:pPr>
        <w:pStyle w:val="BodyText"/>
        <w:spacing w:before="178"/>
        <w:ind w:left="0"/>
        <w:rPr>
          <w:sz w:val="28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755201</wp:posOffset>
                </wp:positionH>
                <wp:positionV relativeFrom="paragraph">
                  <wp:posOffset>-127864</wp:posOffset>
                </wp:positionV>
                <wp:extent cx="2525395" cy="730821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525395" cy="7308215"/>
                          <a:chExt cx="2525395" cy="730821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525395" cy="7308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25395" h="7308215">
                                <a:moveTo>
                                  <a:pt x="2525076" y="66690"/>
                                </a:moveTo>
                                <a:lnTo>
                                  <a:pt x="2525076" y="7307974"/>
                                </a:lnTo>
                                <a:lnTo>
                                  <a:pt x="0" y="7307974"/>
                                </a:lnTo>
                                <a:lnTo>
                                  <a:pt x="0" y="76229"/>
                                </a:lnTo>
                                <a:lnTo>
                                  <a:pt x="5990" y="46557"/>
                                </a:lnTo>
                                <a:lnTo>
                                  <a:pt x="22326" y="22327"/>
                                </a:lnTo>
                                <a:lnTo>
                                  <a:pt x="46557" y="5990"/>
                                </a:lnTo>
                                <a:lnTo>
                                  <a:pt x="76228" y="0"/>
                                </a:lnTo>
                                <a:lnTo>
                                  <a:pt x="2450773" y="0"/>
                                </a:lnTo>
                                <a:lnTo>
                                  <a:pt x="2480445" y="5990"/>
                                </a:lnTo>
                                <a:lnTo>
                                  <a:pt x="2504675" y="22327"/>
                                </a:lnTo>
                                <a:lnTo>
                                  <a:pt x="2521012" y="46557"/>
                                </a:lnTo>
                                <a:lnTo>
                                  <a:pt x="2525076" y="666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2525395" cy="73082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01"/>
                                <w:ind w:left="362" w:right="0" w:firstLine="0"/>
                                <w:jc w:val="left"/>
                                <w:rPr>
                                  <w:rFonts w:ascii="Arial Black"/>
                                  <w:sz w:val="30"/>
                                </w:rPr>
                              </w:pPr>
                              <w:r>
                                <w:rPr>
                                  <w:rFonts w:ascii="Arial Black"/>
                                  <w:color w:val="2E2B2B"/>
                                  <w:spacing w:val="18"/>
                                  <w:sz w:val="30"/>
                                </w:rPr>
                                <w:t>PERFIL</w:t>
                              </w:r>
                            </w:p>
                            <w:p>
                              <w:pPr>
                                <w:spacing w:line="256" w:lineRule="auto" w:before="101"/>
                                <w:ind w:left="308" w:right="156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E2B2B"/>
                                  <w:w w:val="105"/>
                                  <w:sz w:val="20"/>
                                </w:rPr>
                                <w:t>Contable Profesional altamente analítico y meticuloso con amplia experiencia en la gestión financiera, auditorías internas y optimización de presupuestos.</w:t>
                              </w:r>
                            </w:p>
                            <w:p>
                              <w:pPr>
                                <w:spacing w:line="256" w:lineRule="auto" w:before="6"/>
                                <w:ind w:left="308" w:right="156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E2B2B"/>
                                  <w:w w:val="110"/>
                                  <w:sz w:val="20"/>
                                </w:rPr>
                                <w:t>Especializado en la preparación de</w:t>
                              </w:r>
                              <w:r>
                                <w:rPr>
                                  <w:color w:val="2E2B2B"/>
                                  <w:spacing w:val="-21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2E2B2B"/>
                                  <w:w w:val="110"/>
                                  <w:sz w:val="20"/>
                                </w:rPr>
                                <w:t>informes</w:t>
                              </w:r>
                              <w:r>
                                <w:rPr>
                                  <w:color w:val="2E2B2B"/>
                                  <w:spacing w:val="-20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2E2B2B"/>
                                  <w:w w:val="110"/>
                                  <w:sz w:val="20"/>
                                </w:rPr>
                                <w:t>financieros</w:t>
                              </w:r>
                              <w:r>
                                <w:rPr>
                                  <w:color w:val="2E2B2B"/>
                                  <w:spacing w:val="-20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2E2B2B"/>
                                  <w:w w:val="110"/>
                                  <w:sz w:val="20"/>
                                </w:rPr>
                                <w:t>precisos y</w:t>
                              </w:r>
                              <w:r>
                                <w:rPr>
                                  <w:color w:val="2E2B2B"/>
                                  <w:spacing w:val="-1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2E2B2B"/>
                                  <w:w w:val="110"/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color w:val="2E2B2B"/>
                                  <w:spacing w:val="-1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2E2B2B"/>
                                  <w:w w:val="110"/>
                                  <w:sz w:val="20"/>
                                </w:rPr>
                                <w:t>garantizar</w:t>
                              </w:r>
                              <w:r>
                                <w:rPr>
                                  <w:color w:val="2E2B2B"/>
                                  <w:spacing w:val="-1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2E2B2B"/>
                                  <w:w w:val="110"/>
                                  <w:sz w:val="20"/>
                                </w:rPr>
                                <w:t>el</w:t>
                              </w:r>
                              <w:r>
                                <w:rPr>
                                  <w:color w:val="2E2B2B"/>
                                  <w:spacing w:val="-1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2E2B2B"/>
                                  <w:w w:val="110"/>
                                  <w:sz w:val="20"/>
                                </w:rPr>
                                <w:t>cumplimiento normativo y fiscal. Capacidad demostrada para identificar oportunidades de ahorro y </w:t>
                              </w:r>
                              <w:r>
                                <w:rPr>
                                  <w:color w:val="2E2B2B"/>
                                  <w:spacing w:val="-2"/>
                                  <w:w w:val="110"/>
                                  <w:sz w:val="20"/>
                                </w:rPr>
                                <w:t>mejorar</w:t>
                              </w:r>
                              <w:r>
                                <w:rPr>
                                  <w:color w:val="2E2B2B"/>
                                  <w:spacing w:val="-18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2E2B2B"/>
                                  <w:spacing w:val="-2"/>
                                  <w:w w:val="110"/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color w:val="2E2B2B"/>
                                  <w:spacing w:val="-18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2E2B2B"/>
                                  <w:spacing w:val="-2"/>
                                  <w:w w:val="110"/>
                                  <w:sz w:val="20"/>
                                </w:rPr>
                                <w:t>eficiencia</w:t>
                              </w:r>
                              <w:r>
                                <w:rPr>
                                  <w:color w:val="2E2B2B"/>
                                  <w:spacing w:val="-18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2E2B2B"/>
                                  <w:spacing w:val="-2"/>
                                  <w:w w:val="110"/>
                                  <w:sz w:val="20"/>
                                </w:rPr>
                                <w:t>operativa</w:t>
                              </w:r>
                              <w:r>
                                <w:rPr>
                                  <w:color w:val="2E2B2B"/>
                                  <w:spacing w:val="-18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2E2B2B"/>
                                  <w:spacing w:val="-2"/>
                                  <w:w w:val="110"/>
                                  <w:sz w:val="20"/>
                                </w:rPr>
                                <w:t>de </w:t>
                              </w:r>
                              <w:r>
                                <w:rPr>
                                  <w:color w:val="2E2B2B"/>
                                  <w:w w:val="110"/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color w:val="2E2B2B"/>
                                  <w:spacing w:val="-12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2E2B2B"/>
                                  <w:w w:val="110"/>
                                  <w:sz w:val="20"/>
                                </w:rPr>
                                <w:t>empresas.</w:t>
                              </w:r>
                            </w:p>
                            <w:p>
                              <w:pPr>
                                <w:spacing w:before="177"/>
                                <w:ind w:left="362" w:right="0" w:firstLine="0"/>
                                <w:jc w:val="left"/>
                                <w:rPr>
                                  <w:rFonts w:ascii="Arial Black"/>
                                  <w:sz w:val="30"/>
                                </w:rPr>
                              </w:pPr>
                              <w:r>
                                <w:rPr>
                                  <w:rFonts w:ascii="Arial Black"/>
                                  <w:color w:val="2E2B2B"/>
                                  <w:spacing w:val="19"/>
                                  <w:sz w:val="30"/>
                                </w:rPr>
                                <w:t>HABILIDADES</w:t>
                              </w:r>
                            </w:p>
                            <w:p>
                              <w:pPr>
                                <w:spacing w:before="97"/>
                                <w:ind w:left="362" w:right="0" w:firstLine="0"/>
                                <w:jc w:val="left"/>
                                <w:rPr>
                                  <w:rFonts w:ascii="Arial Black"/>
                                  <w:sz w:val="22"/>
                                </w:rPr>
                              </w:pPr>
                              <w:r>
                                <w:rPr>
                                  <w:rFonts w:ascii="Arial Black"/>
                                  <w:color w:val="2E2B2B"/>
                                  <w:spacing w:val="-2"/>
                                  <w:sz w:val="22"/>
                                </w:rPr>
                                <w:t>Profesionales:</w:t>
                              </w:r>
                            </w:p>
                            <w:p>
                              <w:pPr>
                                <w:spacing w:before="20"/>
                                <w:ind w:left="362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616060"/>
                                  <w:spacing w:val="-2"/>
                                  <w:w w:val="105"/>
                                  <w:sz w:val="20"/>
                                </w:rPr>
                                <w:t>Auditoría</w:t>
                              </w:r>
                            </w:p>
                            <w:p>
                              <w:pPr>
                                <w:spacing w:line="247" w:lineRule="auto" w:before="8"/>
                                <w:ind w:left="362" w:right="677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616060"/>
                                  <w:w w:val="110"/>
                                  <w:sz w:val="20"/>
                                </w:rPr>
                                <w:t>Contabilidad</w:t>
                              </w:r>
                              <w:r>
                                <w:rPr>
                                  <w:color w:val="616060"/>
                                  <w:spacing w:val="-21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16060"/>
                                  <w:w w:val="110"/>
                                  <w:sz w:val="20"/>
                                </w:rPr>
                                <w:t>Financiera Informes</w:t>
                              </w:r>
                              <w:r>
                                <w:rPr>
                                  <w:color w:val="616060"/>
                                  <w:spacing w:val="-12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16060"/>
                                  <w:w w:val="110"/>
                                  <w:sz w:val="20"/>
                                </w:rPr>
                                <w:t>Financieros Informes de Gastos </w:t>
                              </w:r>
                              <w:r>
                                <w:rPr>
                                  <w:color w:val="616060"/>
                                  <w:spacing w:val="-2"/>
                                  <w:w w:val="110"/>
                                  <w:sz w:val="20"/>
                                </w:rPr>
                                <w:t>Contabilidad</w:t>
                              </w:r>
                              <w:r>
                                <w:rPr>
                                  <w:color w:val="616060"/>
                                  <w:spacing w:val="-21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16060"/>
                                  <w:spacing w:val="-2"/>
                                  <w:w w:val="110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616060"/>
                                  <w:spacing w:val="-20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16060"/>
                                  <w:spacing w:val="-2"/>
                                  <w:w w:val="110"/>
                                  <w:sz w:val="20"/>
                                </w:rPr>
                                <w:t>Gestión </w:t>
                              </w:r>
                              <w:r>
                                <w:rPr>
                                  <w:color w:val="616060"/>
                                  <w:w w:val="110"/>
                                  <w:sz w:val="20"/>
                                </w:rPr>
                                <w:t>Cuentas por Cobrar Cuentas por Pagar</w:t>
                              </w:r>
                            </w:p>
                            <w:p>
                              <w:pPr>
                                <w:spacing w:before="49"/>
                                <w:ind w:left="362" w:right="0" w:firstLine="0"/>
                                <w:jc w:val="left"/>
                                <w:rPr>
                                  <w:rFonts w:ascii="Arial Black"/>
                                  <w:sz w:val="22"/>
                                </w:rPr>
                              </w:pPr>
                              <w:r>
                                <w:rPr>
                                  <w:rFonts w:ascii="Arial Black"/>
                                  <w:color w:val="2E2B2B"/>
                                  <w:spacing w:val="-2"/>
                                  <w:sz w:val="22"/>
                                </w:rPr>
                                <w:t>Personales:</w:t>
                              </w:r>
                            </w:p>
                            <w:p>
                              <w:pPr>
                                <w:spacing w:before="155"/>
                                <w:ind w:left="362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616060"/>
                                  <w:spacing w:val="-2"/>
                                  <w:w w:val="105"/>
                                  <w:sz w:val="20"/>
                                </w:rPr>
                                <w:t>Liderazgo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482" w:val="left" w:leader="none"/>
                                </w:tabs>
                                <w:spacing w:before="8"/>
                                <w:ind w:left="482" w:right="0" w:hanging="12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616060"/>
                                  <w:sz w:val="20"/>
                                </w:rPr>
                                <w:t>Habilidades</w:t>
                              </w:r>
                              <w:r>
                                <w:rPr>
                                  <w:color w:val="616060"/>
                                  <w:spacing w:val="3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16060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616060"/>
                                  <w:spacing w:val="3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16060"/>
                                  <w:spacing w:val="-2"/>
                                  <w:sz w:val="20"/>
                                </w:rPr>
                                <w:t>Gestión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482" w:val="left" w:leader="none"/>
                                </w:tabs>
                                <w:spacing w:before="8"/>
                                <w:ind w:left="482" w:right="0" w:hanging="12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616060"/>
                                  <w:w w:val="105"/>
                                  <w:sz w:val="20"/>
                                </w:rPr>
                                <w:t>Gestión</w:t>
                              </w:r>
                              <w:r>
                                <w:rPr>
                                  <w:color w:val="616060"/>
                                  <w:spacing w:val="-3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16060"/>
                                  <w:w w:val="105"/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color w:val="616060"/>
                                  <w:spacing w:val="-2"/>
                                  <w:w w:val="105"/>
                                  <w:sz w:val="20"/>
                                </w:rPr>
                                <w:t> Tiempo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531" w:val="left" w:leader="none"/>
                                </w:tabs>
                                <w:spacing w:line="247" w:lineRule="auto" w:before="7"/>
                                <w:ind w:left="362" w:right="1914" w:firstLine="49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616060"/>
                                  <w:sz w:val="20"/>
                                </w:rPr>
                                <w:t>Habilidades</w:t>
                              </w:r>
                              <w:r>
                                <w:rPr>
                                  <w:color w:val="616060"/>
                                  <w:spacing w:val="-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16060"/>
                                  <w:sz w:val="20"/>
                                </w:rPr>
                                <w:t>de </w:t>
                              </w:r>
                              <w:r>
                                <w:rPr>
                                  <w:color w:val="616060"/>
                                  <w:spacing w:val="-2"/>
                                  <w:w w:val="110"/>
                                  <w:sz w:val="20"/>
                                </w:rPr>
                                <w:t>Comunicación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482" w:val="left" w:leader="none"/>
                                </w:tabs>
                                <w:spacing w:line="247" w:lineRule="auto" w:before="0"/>
                                <w:ind w:left="362" w:right="1261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616060"/>
                                  <w:sz w:val="20"/>
                                </w:rPr>
                                <w:t>Pensamiento Crítico </w:t>
                              </w:r>
                              <w:r>
                                <w:rPr>
                                  <w:color w:val="616060"/>
                                  <w:w w:val="95"/>
                                  <w:sz w:val="20"/>
                                </w:rPr>
                                <w:t>• </w:t>
                              </w:r>
                              <w:r>
                                <w:rPr>
                                  <w:color w:val="616060"/>
                                  <w:spacing w:val="-2"/>
                                  <w:sz w:val="20"/>
                                </w:rPr>
                                <w:t>Negociación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464722pt;margin-top:-10.068049pt;width:198.85pt;height:575.450pt;mso-position-horizontal-relative:page;mso-position-vertical-relative:paragraph;z-index:15729152" id="docshapegroup3" coordorigin="1189,-201" coordsize="3977,11509">
                <v:shape style="position:absolute;left:1189;top:-202;width:3977;height:11509" id="docshape4" coordorigin="1189,-201" coordsize="3977,11509" path="m5166,-96l5166,11307,1189,11307,1189,-81,1199,-128,1224,-166,1263,-192,1309,-201,5049,-201,5096,-192,5134,-166,5159,-128,5166,-96xe" filled="true" fillcolor="#efefe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189;top:-202;width:3977;height:11509" type="#_x0000_t202" id="docshape5" filled="false" stroked="false">
                  <v:textbox inset="0,0,0,0">
                    <w:txbxContent>
                      <w:p>
                        <w:pPr>
                          <w:spacing w:before="201"/>
                          <w:ind w:left="362" w:right="0" w:firstLine="0"/>
                          <w:jc w:val="left"/>
                          <w:rPr>
                            <w:rFonts w:ascii="Arial Black"/>
                            <w:sz w:val="30"/>
                          </w:rPr>
                        </w:pPr>
                        <w:r>
                          <w:rPr>
                            <w:rFonts w:ascii="Arial Black"/>
                            <w:color w:val="2E2B2B"/>
                            <w:spacing w:val="18"/>
                            <w:sz w:val="30"/>
                          </w:rPr>
                          <w:t>PERFIL</w:t>
                        </w:r>
                      </w:p>
                      <w:p>
                        <w:pPr>
                          <w:spacing w:line="256" w:lineRule="auto" w:before="101"/>
                          <w:ind w:left="308" w:right="156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2E2B2B"/>
                            <w:w w:val="105"/>
                            <w:sz w:val="20"/>
                          </w:rPr>
                          <w:t>Contable Profesional altamente analítico y meticuloso con amplia experiencia en la gestión financiera, auditorías internas y optimización de presupuestos.</w:t>
                        </w:r>
                      </w:p>
                      <w:p>
                        <w:pPr>
                          <w:spacing w:line="256" w:lineRule="auto" w:before="6"/>
                          <w:ind w:left="308" w:right="156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2E2B2B"/>
                            <w:w w:val="110"/>
                            <w:sz w:val="20"/>
                          </w:rPr>
                          <w:t>Especializado en la preparación de</w:t>
                        </w:r>
                        <w:r>
                          <w:rPr>
                            <w:color w:val="2E2B2B"/>
                            <w:spacing w:val="-21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color w:val="2E2B2B"/>
                            <w:w w:val="110"/>
                            <w:sz w:val="20"/>
                          </w:rPr>
                          <w:t>informes</w:t>
                        </w:r>
                        <w:r>
                          <w:rPr>
                            <w:color w:val="2E2B2B"/>
                            <w:spacing w:val="-20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color w:val="2E2B2B"/>
                            <w:w w:val="110"/>
                            <w:sz w:val="20"/>
                          </w:rPr>
                          <w:t>financieros</w:t>
                        </w:r>
                        <w:r>
                          <w:rPr>
                            <w:color w:val="2E2B2B"/>
                            <w:spacing w:val="-20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color w:val="2E2B2B"/>
                            <w:w w:val="110"/>
                            <w:sz w:val="20"/>
                          </w:rPr>
                          <w:t>precisos y</w:t>
                        </w:r>
                        <w:r>
                          <w:rPr>
                            <w:color w:val="2E2B2B"/>
                            <w:spacing w:val="-1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color w:val="2E2B2B"/>
                            <w:w w:val="110"/>
                            <w:sz w:val="20"/>
                          </w:rPr>
                          <w:t>en</w:t>
                        </w:r>
                        <w:r>
                          <w:rPr>
                            <w:color w:val="2E2B2B"/>
                            <w:spacing w:val="-1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color w:val="2E2B2B"/>
                            <w:w w:val="110"/>
                            <w:sz w:val="20"/>
                          </w:rPr>
                          <w:t>garantizar</w:t>
                        </w:r>
                        <w:r>
                          <w:rPr>
                            <w:color w:val="2E2B2B"/>
                            <w:spacing w:val="-1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color w:val="2E2B2B"/>
                            <w:w w:val="110"/>
                            <w:sz w:val="20"/>
                          </w:rPr>
                          <w:t>el</w:t>
                        </w:r>
                        <w:r>
                          <w:rPr>
                            <w:color w:val="2E2B2B"/>
                            <w:spacing w:val="-1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color w:val="2E2B2B"/>
                            <w:w w:val="110"/>
                            <w:sz w:val="20"/>
                          </w:rPr>
                          <w:t>cumplimiento normativo y fiscal. Capacidad demostrada para identificar oportunidades de ahorro y </w:t>
                        </w:r>
                        <w:r>
                          <w:rPr>
                            <w:color w:val="2E2B2B"/>
                            <w:spacing w:val="-2"/>
                            <w:w w:val="110"/>
                            <w:sz w:val="20"/>
                          </w:rPr>
                          <w:t>mejorar</w:t>
                        </w:r>
                        <w:r>
                          <w:rPr>
                            <w:color w:val="2E2B2B"/>
                            <w:spacing w:val="-18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color w:val="2E2B2B"/>
                            <w:spacing w:val="-2"/>
                            <w:w w:val="110"/>
                            <w:sz w:val="20"/>
                          </w:rPr>
                          <w:t>la</w:t>
                        </w:r>
                        <w:r>
                          <w:rPr>
                            <w:color w:val="2E2B2B"/>
                            <w:spacing w:val="-18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color w:val="2E2B2B"/>
                            <w:spacing w:val="-2"/>
                            <w:w w:val="110"/>
                            <w:sz w:val="20"/>
                          </w:rPr>
                          <w:t>eficiencia</w:t>
                        </w:r>
                        <w:r>
                          <w:rPr>
                            <w:color w:val="2E2B2B"/>
                            <w:spacing w:val="-18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color w:val="2E2B2B"/>
                            <w:spacing w:val="-2"/>
                            <w:w w:val="110"/>
                            <w:sz w:val="20"/>
                          </w:rPr>
                          <w:t>operativa</w:t>
                        </w:r>
                        <w:r>
                          <w:rPr>
                            <w:color w:val="2E2B2B"/>
                            <w:spacing w:val="-18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color w:val="2E2B2B"/>
                            <w:spacing w:val="-2"/>
                            <w:w w:val="110"/>
                            <w:sz w:val="20"/>
                          </w:rPr>
                          <w:t>de </w:t>
                        </w:r>
                        <w:r>
                          <w:rPr>
                            <w:color w:val="2E2B2B"/>
                            <w:w w:val="110"/>
                            <w:sz w:val="20"/>
                          </w:rPr>
                          <w:t>las</w:t>
                        </w:r>
                        <w:r>
                          <w:rPr>
                            <w:color w:val="2E2B2B"/>
                            <w:spacing w:val="-12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color w:val="2E2B2B"/>
                            <w:w w:val="110"/>
                            <w:sz w:val="20"/>
                          </w:rPr>
                          <w:t>empresas.</w:t>
                        </w:r>
                      </w:p>
                      <w:p>
                        <w:pPr>
                          <w:spacing w:before="177"/>
                          <w:ind w:left="362" w:right="0" w:firstLine="0"/>
                          <w:jc w:val="left"/>
                          <w:rPr>
                            <w:rFonts w:ascii="Arial Black"/>
                            <w:sz w:val="30"/>
                          </w:rPr>
                        </w:pPr>
                        <w:r>
                          <w:rPr>
                            <w:rFonts w:ascii="Arial Black"/>
                            <w:color w:val="2E2B2B"/>
                            <w:spacing w:val="19"/>
                            <w:sz w:val="30"/>
                          </w:rPr>
                          <w:t>HABILIDADES</w:t>
                        </w:r>
                      </w:p>
                      <w:p>
                        <w:pPr>
                          <w:spacing w:before="97"/>
                          <w:ind w:left="362" w:right="0" w:firstLine="0"/>
                          <w:jc w:val="left"/>
                          <w:rPr>
                            <w:rFonts w:ascii="Arial Black"/>
                            <w:sz w:val="22"/>
                          </w:rPr>
                        </w:pPr>
                        <w:r>
                          <w:rPr>
                            <w:rFonts w:ascii="Arial Black"/>
                            <w:color w:val="2E2B2B"/>
                            <w:spacing w:val="-2"/>
                            <w:sz w:val="22"/>
                          </w:rPr>
                          <w:t>Profesionales:</w:t>
                        </w:r>
                      </w:p>
                      <w:p>
                        <w:pPr>
                          <w:spacing w:before="20"/>
                          <w:ind w:left="362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616060"/>
                            <w:spacing w:val="-2"/>
                            <w:w w:val="105"/>
                            <w:sz w:val="20"/>
                          </w:rPr>
                          <w:t>Auditoría</w:t>
                        </w:r>
                      </w:p>
                      <w:p>
                        <w:pPr>
                          <w:spacing w:line="247" w:lineRule="auto" w:before="8"/>
                          <w:ind w:left="362" w:right="677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616060"/>
                            <w:w w:val="110"/>
                            <w:sz w:val="20"/>
                          </w:rPr>
                          <w:t>Contabilidad</w:t>
                        </w:r>
                        <w:r>
                          <w:rPr>
                            <w:color w:val="616060"/>
                            <w:spacing w:val="-21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color w:val="616060"/>
                            <w:w w:val="110"/>
                            <w:sz w:val="20"/>
                          </w:rPr>
                          <w:t>Financiera Informes</w:t>
                        </w:r>
                        <w:r>
                          <w:rPr>
                            <w:color w:val="616060"/>
                            <w:spacing w:val="-12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color w:val="616060"/>
                            <w:w w:val="110"/>
                            <w:sz w:val="20"/>
                          </w:rPr>
                          <w:t>Financieros Informes de Gastos </w:t>
                        </w:r>
                        <w:r>
                          <w:rPr>
                            <w:color w:val="616060"/>
                            <w:spacing w:val="-2"/>
                            <w:w w:val="110"/>
                            <w:sz w:val="20"/>
                          </w:rPr>
                          <w:t>Contabilidad</w:t>
                        </w:r>
                        <w:r>
                          <w:rPr>
                            <w:color w:val="616060"/>
                            <w:spacing w:val="-21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color w:val="616060"/>
                            <w:spacing w:val="-2"/>
                            <w:w w:val="110"/>
                            <w:sz w:val="20"/>
                          </w:rPr>
                          <w:t>de</w:t>
                        </w:r>
                        <w:r>
                          <w:rPr>
                            <w:color w:val="616060"/>
                            <w:spacing w:val="-20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color w:val="616060"/>
                            <w:spacing w:val="-2"/>
                            <w:w w:val="110"/>
                            <w:sz w:val="20"/>
                          </w:rPr>
                          <w:t>Gestión </w:t>
                        </w:r>
                        <w:r>
                          <w:rPr>
                            <w:color w:val="616060"/>
                            <w:w w:val="110"/>
                            <w:sz w:val="20"/>
                          </w:rPr>
                          <w:t>Cuentas por Cobrar Cuentas por Pagar</w:t>
                        </w:r>
                      </w:p>
                      <w:p>
                        <w:pPr>
                          <w:spacing w:before="49"/>
                          <w:ind w:left="362" w:right="0" w:firstLine="0"/>
                          <w:jc w:val="left"/>
                          <w:rPr>
                            <w:rFonts w:ascii="Arial Black"/>
                            <w:sz w:val="22"/>
                          </w:rPr>
                        </w:pPr>
                        <w:r>
                          <w:rPr>
                            <w:rFonts w:ascii="Arial Black"/>
                            <w:color w:val="2E2B2B"/>
                            <w:spacing w:val="-2"/>
                            <w:sz w:val="22"/>
                          </w:rPr>
                          <w:t>Personales:</w:t>
                        </w:r>
                      </w:p>
                      <w:p>
                        <w:pPr>
                          <w:spacing w:before="155"/>
                          <w:ind w:left="362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616060"/>
                            <w:spacing w:val="-2"/>
                            <w:w w:val="105"/>
                            <w:sz w:val="20"/>
                          </w:rPr>
                          <w:t>Liderazgo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482" w:val="left" w:leader="none"/>
                          </w:tabs>
                          <w:spacing w:before="8"/>
                          <w:ind w:left="482" w:right="0" w:hanging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616060"/>
                            <w:sz w:val="20"/>
                          </w:rPr>
                          <w:t>Habilidades</w:t>
                        </w:r>
                        <w:r>
                          <w:rPr>
                            <w:color w:val="616060"/>
                            <w:spacing w:val="32"/>
                            <w:sz w:val="20"/>
                          </w:rPr>
                          <w:t> </w:t>
                        </w:r>
                        <w:r>
                          <w:rPr>
                            <w:color w:val="616060"/>
                            <w:sz w:val="20"/>
                          </w:rPr>
                          <w:t>de</w:t>
                        </w:r>
                        <w:r>
                          <w:rPr>
                            <w:color w:val="616060"/>
                            <w:spacing w:val="32"/>
                            <w:sz w:val="20"/>
                          </w:rPr>
                          <w:t> </w:t>
                        </w:r>
                        <w:r>
                          <w:rPr>
                            <w:color w:val="616060"/>
                            <w:spacing w:val="-2"/>
                            <w:sz w:val="20"/>
                          </w:rPr>
                          <w:t>Gestión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482" w:val="left" w:leader="none"/>
                          </w:tabs>
                          <w:spacing w:before="8"/>
                          <w:ind w:left="482" w:right="0" w:hanging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616060"/>
                            <w:w w:val="105"/>
                            <w:sz w:val="20"/>
                          </w:rPr>
                          <w:t>Gestión</w:t>
                        </w:r>
                        <w:r>
                          <w:rPr>
                            <w:color w:val="616060"/>
                            <w:spacing w:val="-3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616060"/>
                            <w:w w:val="105"/>
                            <w:sz w:val="20"/>
                          </w:rPr>
                          <w:t>del</w:t>
                        </w:r>
                        <w:r>
                          <w:rPr>
                            <w:color w:val="616060"/>
                            <w:spacing w:val="-2"/>
                            <w:w w:val="105"/>
                            <w:sz w:val="20"/>
                          </w:rPr>
                          <w:t> Tiempo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531" w:val="left" w:leader="none"/>
                          </w:tabs>
                          <w:spacing w:line="247" w:lineRule="auto" w:before="7"/>
                          <w:ind w:left="362" w:right="1914" w:firstLine="4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616060"/>
                            <w:sz w:val="20"/>
                          </w:rPr>
                          <w:t>Habilidades</w:t>
                        </w:r>
                        <w:r>
                          <w:rPr>
                            <w:color w:val="616060"/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color w:val="616060"/>
                            <w:sz w:val="20"/>
                          </w:rPr>
                          <w:t>de </w:t>
                        </w:r>
                        <w:r>
                          <w:rPr>
                            <w:color w:val="616060"/>
                            <w:spacing w:val="-2"/>
                            <w:w w:val="110"/>
                            <w:sz w:val="20"/>
                          </w:rPr>
                          <w:t>Comunicación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482" w:val="left" w:leader="none"/>
                          </w:tabs>
                          <w:spacing w:line="247" w:lineRule="auto" w:before="0"/>
                          <w:ind w:left="362" w:right="1261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616060"/>
                            <w:sz w:val="20"/>
                          </w:rPr>
                          <w:t>Pensamiento Crítico </w:t>
                        </w:r>
                        <w:r>
                          <w:rPr>
                            <w:color w:val="616060"/>
                            <w:w w:val="95"/>
                            <w:sz w:val="20"/>
                          </w:rPr>
                          <w:t>• </w:t>
                        </w:r>
                        <w:r>
                          <w:rPr>
                            <w:color w:val="616060"/>
                            <w:spacing w:val="-2"/>
                            <w:sz w:val="20"/>
                          </w:rPr>
                          <w:t>Negociación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2E2B2B"/>
          <w:spacing w:val="17"/>
        </w:rPr>
        <w:t>EDUCACIÓN</w:t>
      </w:r>
    </w:p>
    <w:p>
      <w:pPr>
        <w:pStyle w:val="BodyText"/>
        <w:spacing w:before="214"/>
      </w:pPr>
      <w:r>
        <w:rPr>
          <w:color w:val="616060"/>
        </w:rPr>
        <w:t>Universidad</w:t>
      </w:r>
      <w:r>
        <w:rPr>
          <w:color w:val="616060"/>
          <w:spacing w:val="17"/>
        </w:rPr>
        <w:t> </w:t>
      </w:r>
      <w:r>
        <w:rPr>
          <w:color w:val="616060"/>
        </w:rPr>
        <w:t>de</w:t>
      </w:r>
      <w:r>
        <w:rPr>
          <w:color w:val="616060"/>
          <w:spacing w:val="17"/>
        </w:rPr>
        <w:t> </w:t>
      </w:r>
      <w:r>
        <w:rPr>
          <w:color w:val="616060"/>
        </w:rPr>
        <w:t>Borcelle</w:t>
      </w:r>
      <w:r>
        <w:rPr>
          <w:color w:val="616060"/>
          <w:spacing w:val="18"/>
        </w:rPr>
        <w:t> </w:t>
      </w:r>
      <w:r>
        <w:rPr>
          <w:color w:val="616060"/>
        </w:rPr>
        <w:t>|</w:t>
      </w:r>
      <w:r>
        <w:rPr>
          <w:color w:val="616060"/>
          <w:spacing w:val="17"/>
        </w:rPr>
        <w:t> </w:t>
      </w:r>
      <w:r>
        <w:rPr>
          <w:color w:val="616060"/>
        </w:rPr>
        <w:t>2027-</w:t>
      </w:r>
      <w:r>
        <w:rPr>
          <w:color w:val="616060"/>
          <w:spacing w:val="-4"/>
        </w:rPr>
        <w:t>2030</w:t>
      </w:r>
    </w:p>
    <w:p>
      <w:pPr>
        <w:pStyle w:val="Heading2"/>
        <w:spacing w:line="301" w:lineRule="exact" w:before="101"/>
      </w:pPr>
      <w:r>
        <w:rPr>
          <w:color w:val="2E2B2B"/>
          <w:spacing w:val="-6"/>
        </w:rPr>
        <w:t>Maestría</w:t>
      </w:r>
      <w:r>
        <w:rPr>
          <w:color w:val="2E2B2B"/>
          <w:spacing w:val="-15"/>
        </w:rPr>
        <w:t> </w:t>
      </w:r>
      <w:r>
        <w:rPr>
          <w:color w:val="2E2B2B"/>
          <w:spacing w:val="-6"/>
        </w:rPr>
        <w:t>en</w:t>
      </w:r>
      <w:r>
        <w:rPr>
          <w:color w:val="2E2B2B"/>
          <w:spacing w:val="-15"/>
        </w:rPr>
        <w:t> </w:t>
      </w:r>
      <w:r>
        <w:rPr>
          <w:color w:val="2E2B2B"/>
          <w:spacing w:val="-6"/>
        </w:rPr>
        <w:t>Administración</w:t>
      </w:r>
      <w:r>
        <w:rPr>
          <w:color w:val="2E2B2B"/>
          <w:spacing w:val="-15"/>
        </w:rPr>
        <w:t> </w:t>
      </w:r>
      <w:r>
        <w:rPr>
          <w:color w:val="2E2B2B"/>
          <w:spacing w:val="-6"/>
        </w:rPr>
        <w:t>de</w:t>
      </w:r>
      <w:r>
        <w:rPr>
          <w:color w:val="2E2B2B"/>
          <w:spacing w:val="-15"/>
        </w:rPr>
        <w:t> </w:t>
      </w:r>
      <w:r>
        <w:rPr>
          <w:color w:val="2E2B2B"/>
          <w:spacing w:val="-6"/>
        </w:rPr>
        <w:t>Empresas</w:t>
      </w:r>
      <w:r>
        <w:rPr>
          <w:color w:val="2E2B2B"/>
          <w:spacing w:val="-15"/>
        </w:rPr>
        <w:t> </w:t>
      </w:r>
      <w:r>
        <w:rPr>
          <w:color w:val="2E2B2B"/>
          <w:spacing w:val="-6"/>
        </w:rPr>
        <w:t>(MBA)</w:t>
      </w:r>
    </w:p>
    <w:p>
      <w:pPr>
        <w:pStyle w:val="BodyText"/>
        <w:spacing w:line="211" w:lineRule="auto" w:before="17"/>
        <w:ind w:right="702"/>
      </w:pPr>
      <w:r>
        <w:rPr>
          <w:color w:val="616060"/>
          <w:w w:val="105"/>
        </w:rPr>
        <w:t>Especialización en Gestión Financiera Avanzada,</w:t>
      </w:r>
      <w:r>
        <w:rPr>
          <w:color w:val="616060"/>
          <w:spacing w:val="-5"/>
          <w:w w:val="105"/>
        </w:rPr>
        <w:t> </w:t>
      </w:r>
      <w:r>
        <w:rPr>
          <w:color w:val="616060"/>
          <w:w w:val="105"/>
        </w:rPr>
        <w:t>análisis</w:t>
      </w:r>
      <w:r>
        <w:rPr>
          <w:color w:val="616060"/>
          <w:spacing w:val="-5"/>
          <w:w w:val="105"/>
        </w:rPr>
        <w:t> </w:t>
      </w:r>
      <w:r>
        <w:rPr>
          <w:color w:val="616060"/>
          <w:w w:val="105"/>
        </w:rPr>
        <w:t>de</w:t>
      </w:r>
      <w:r>
        <w:rPr>
          <w:color w:val="616060"/>
          <w:spacing w:val="-5"/>
          <w:w w:val="105"/>
        </w:rPr>
        <w:t> </w:t>
      </w:r>
      <w:r>
        <w:rPr>
          <w:color w:val="616060"/>
          <w:w w:val="105"/>
        </w:rPr>
        <w:t>riesgos</w:t>
      </w:r>
      <w:r>
        <w:rPr>
          <w:color w:val="616060"/>
          <w:spacing w:val="-5"/>
          <w:w w:val="105"/>
        </w:rPr>
        <w:t> </w:t>
      </w:r>
      <w:r>
        <w:rPr>
          <w:color w:val="616060"/>
          <w:w w:val="105"/>
        </w:rPr>
        <w:t>de</w:t>
      </w:r>
      <w:r>
        <w:rPr>
          <w:color w:val="616060"/>
          <w:spacing w:val="-5"/>
          <w:w w:val="105"/>
        </w:rPr>
        <w:t> </w:t>
      </w:r>
      <w:r>
        <w:rPr>
          <w:color w:val="616060"/>
          <w:w w:val="105"/>
        </w:rPr>
        <w:t>mercado</w:t>
      </w:r>
      <w:r>
        <w:rPr>
          <w:color w:val="616060"/>
          <w:spacing w:val="-5"/>
          <w:w w:val="105"/>
        </w:rPr>
        <w:t> </w:t>
      </w:r>
      <w:r>
        <w:rPr>
          <w:color w:val="616060"/>
          <w:w w:val="105"/>
        </w:rPr>
        <w:t>y estrategias de inversión corporativa para optimizar el rendimiento del negocio.</w:t>
      </w:r>
    </w:p>
    <w:p>
      <w:pPr>
        <w:pStyle w:val="BodyText"/>
        <w:spacing w:before="202"/>
      </w:pPr>
      <w:r>
        <w:rPr>
          <w:color w:val="616060"/>
        </w:rPr>
        <w:t>Universidad</w:t>
      </w:r>
      <w:r>
        <w:rPr>
          <w:color w:val="616060"/>
          <w:spacing w:val="20"/>
        </w:rPr>
        <w:t> </w:t>
      </w:r>
      <w:r>
        <w:rPr>
          <w:color w:val="616060"/>
        </w:rPr>
        <w:t>de</w:t>
      </w:r>
      <w:r>
        <w:rPr>
          <w:color w:val="616060"/>
          <w:spacing w:val="21"/>
        </w:rPr>
        <w:t> </w:t>
      </w:r>
      <w:r>
        <w:rPr>
          <w:color w:val="616060"/>
        </w:rPr>
        <w:t>Borcelle</w:t>
      </w:r>
      <w:r>
        <w:rPr>
          <w:color w:val="616060"/>
          <w:spacing w:val="21"/>
        </w:rPr>
        <w:t> </w:t>
      </w:r>
      <w:r>
        <w:rPr>
          <w:color w:val="616060"/>
        </w:rPr>
        <w:t>|</w:t>
      </w:r>
      <w:r>
        <w:rPr>
          <w:color w:val="616060"/>
          <w:spacing w:val="21"/>
        </w:rPr>
        <w:t> </w:t>
      </w:r>
      <w:r>
        <w:rPr>
          <w:color w:val="616060"/>
        </w:rPr>
        <w:t>2024-</w:t>
      </w:r>
      <w:r>
        <w:rPr>
          <w:color w:val="616060"/>
          <w:spacing w:val="-4"/>
        </w:rPr>
        <w:t>2027</w:t>
      </w:r>
    </w:p>
    <w:p>
      <w:pPr>
        <w:spacing w:line="213" w:lineRule="auto" w:before="128"/>
        <w:ind w:left="4821" w:right="353" w:firstLine="0"/>
        <w:jc w:val="left"/>
        <w:rPr>
          <w:sz w:val="20"/>
        </w:rPr>
      </w:pPr>
      <w:r>
        <w:rPr>
          <w:rFonts w:ascii="Arial Black" w:hAnsi="Arial Black"/>
          <w:color w:val="2E2B2B"/>
          <w:spacing w:val="-4"/>
          <w:sz w:val="22"/>
        </w:rPr>
        <w:t>Licenciatura</w:t>
      </w:r>
      <w:r>
        <w:rPr>
          <w:rFonts w:ascii="Arial Black" w:hAnsi="Arial Black"/>
          <w:color w:val="2E2B2B"/>
          <w:spacing w:val="-22"/>
          <w:sz w:val="22"/>
        </w:rPr>
        <w:t> </w:t>
      </w:r>
      <w:r>
        <w:rPr>
          <w:rFonts w:ascii="Arial Black" w:hAnsi="Arial Black"/>
          <w:color w:val="2E2B2B"/>
          <w:spacing w:val="-4"/>
          <w:sz w:val="22"/>
        </w:rPr>
        <w:t>en</w:t>
      </w:r>
      <w:r>
        <w:rPr>
          <w:rFonts w:ascii="Arial Black" w:hAnsi="Arial Black"/>
          <w:color w:val="2E2B2B"/>
          <w:spacing w:val="-22"/>
          <w:sz w:val="22"/>
        </w:rPr>
        <w:t> </w:t>
      </w:r>
      <w:r>
        <w:rPr>
          <w:rFonts w:ascii="Arial Black" w:hAnsi="Arial Black"/>
          <w:color w:val="2E2B2B"/>
          <w:spacing w:val="-4"/>
          <w:sz w:val="22"/>
        </w:rPr>
        <w:t>Administración</w:t>
      </w:r>
      <w:r>
        <w:rPr>
          <w:rFonts w:ascii="Arial Black" w:hAnsi="Arial Black"/>
          <w:color w:val="2E2B2B"/>
          <w:spacing w:val="-22"/>
          <w:sz w:val="22"/>
        </w:rPr>
        <w:t> </w:t>
      </w:r>
      <w:r>
        <w:rPr>
          <w:rFonts w:ascii="Arial Black" w:hAnsi="Arial Black"/>
          <w:color w:val="2E2B2B"/>
          <w:spacing w:val="-4"/>
          <w:sz w:val="22"/>
        </w:rPr>
        <w:t>de</w:t>
      </w:r>
      <w:r>
        <w:rPr>
          <w:rFonts w:ascii="Arial Black" w:hAnsi="Arial Black"/>
          <w:color w:val="2E2B2B"/>
          <w:spacing w:val="-22"/>
          <w:sz w:val="22"/>
        </w:rPr>
        <w:t> </w:t>
      </w:r>
      <w:r>
        <w:rPr>
          <w:rFonts w:ascii="Arial Black" w:hAnsi="Arial Black"/>
          <w:color w:val="2E2B2B"/>
          <w:spacing w:val="-4"/>
          <w:sz w:val="22"/>
        </w:rPr>
        <w:t>Empresas </w:t>
      </w:r>
      <w:r>
        <w:rPr>
          <w:color w:val="616060"/>
          <w:w w:val="105"/>
          <w:sz w:val="20"/>
        </w:rPr>
        <w:t>Enfoque en los principios de la contabilidad general,</w:t>
      </w:r>
      <w:r>
        <w:rPr>
          <w:color w:val="616060"/>
          <w:spacing w:val="18"/>
          <w:w w:val="105"/>
          <w:sz w:val="20"/>
        </w:rPr>
        <w:t> </w:t>
      </w:r>
      <w:r>
        <w:rPr>
          <w:color w:val="616060"/>
          <w:w w:val="105"/>
          <w:sz w:val="20"/>
        </w:rPr>
        <w:t>finanzas</w:t>
      </w:r>
      <w:r>
        <w:rPr>
          <w:color w:val="616060"/>
          <w:spacing w:val="18"/>
          <w:w w:val="105"/>
          <w:sz w:val="20"/>
        </w:rPr>
        <w:t> </w:t>
      </w:r>
      <w:r>
        <w:rPr>
          <w:color w:val="616060"/>
          <w:w w:val="105"/>
          <w:sz w:val="20"/>
        </w:rPr>
        <w:t>corporativas,</w:t>
      </w:r>
      <w:r>
        <w:rPr>
          <w:color w:val="616060"/>
          <w:spacing w:val="18"/>
          <w:w w:val="105"/>
          <w:sz w:val="20"/>
        </w:rPr>
        <w:t> </w:t>
      </w:r>
      <w:r>
        <w:rPr>
          <w:color w:val="616060"/>
          <w:w w:val="105"/>
          <w:sz w:val="20"/>
        </w:rPr>
        <w:t>economía</w:t>
      </w:r>
      <w:r>
        <w:rPr>
          <w:color w:val="616060"/>
          <w:spacing w:val="80"/>
          <w:w w:val="105"/>
          <w:sz w:val="20"/>
        </w:rPr>
        <w:t> </w:t>
      </w:r>
      <w:r>
        <w:rPr>
          <w:color w:val="616060"/>
          <w:w w:val="105"/>
          <w:sz w:val="20"/>
        </w:rPr>
        <w:t>aplicada y desarrollo de estructuras organizacionales</w:t>
      </w:r>
      <w:r>
        <w:rPr>
          <w:color w:val="616060"/>
          <w:spacing w:val="-9"/>
          <w:w w:val="105"/>
          <w:sz w:val="20"/>
        </w:rPr>
        <w:t> </w:t>
      </w:r>
      <w:r>
        <w:rPr>
          <w:color w:val="616060"/>
          <w:w w:val="105"/>
          <w:sz w:val="20"/>
        </w:rPr>
        <w:t>eficientes.</w:t>
      </w:r>
    </w:p>
    <w:p>
      <w:pPr>
        <w:pStyle w:val="BodyText"/>
        <w:spacing w:before="84"/>
        <w:ind w:left="0"/>
      </w:pPr>
    </w:p>
    <w:p>
      <w:pPr>
        <w:pStyle w:val="Heading1"/>
        <w:spacing w:before="1"/>
      </w:pPr>
      <w:r>
        <w:rPr>
          <w:color w:val="2E2B2B"/>
          <w:spacing w:val="20"/>
          <w:w w:val="90"/>
        </w:rPr>
        <w:t>EXPERIENCIA</w:t>
      </w:r>
      <w:r>
        <w:rPr>
          <w:color w:val="2E2B2B"/>
          <w:spacing w:val="13"/>
        </w:rPr>
        <w:t> </w:t>
      </w:r>
      <w:r>
        <w:rPr>
          <w:color w:val="2E2B2B"/>
          <w:spacing w:val="16"/>
        </w:rPr>
        <w:t>LABORAL</w:t>
      </w:r>
    </w:p>
    <w:p>
      <w:pPr>
        <w:pStyle w:val="BodyText"/>
        <w:spacing w:before="234"/>
      </w:pPr>
      <w:r>
        <w:rPr>
          <w:color w:val="616060"/>
        </w:rPr>
        <w:t>Salford</w:t>
      </w:r>
      <w:r>
        <w:rPr>
          <w:color w:val="616060"/>
          <w:spacing w:val="2"/>
        </w:rPr>
        <w:t> </w:t>
      </w:r>
      <w:r>
        <w:rPr>
          <w:color w:val="616060"/>
        </w:rPr>
        <w:t>&amp;</w:t>
      </w:r>
      <w:r>
        <w:rPr>
          <w:color w:val="616060"/>
          <w:spacing w:val="3"/>
        </w:rPr>
        <w:t> </w:t>
      </w:r>
      <w:r>
        <w:rPr>
          <w:color w:val="616060"/>
        </w:rPr>
        <w:t>Asociados</w:t>
      </w:r>
      <w:r>
        <w:rPr>
          <w:color w:val="616060"/>
          <w:spacing w:val="2"/>
        </w:rPr>
        <w:t> </w:t>
      </w:r>
      <w:r>
        <w:rPr>
          <w:color w:val="616060"/>
        </w:rPr>
        <w:t>|</w:t>
      </w:r>
      <w:r>
        <w:rPr>
          <w:color w:val="616060"/>
          <w:spacing w:val="3"/>
        </w:rPr>
        <w:t> </w:t>
      </w:r>
      <w:r>
        <w:rPr>
          <w:color w:val="616060"/>
        </w:rPr>
        <w:t>2032</w:t>
      </w:r>
      <w:r>
        <w:rPr>
          <w:color w:val="616060"/>
          <w:spacing w:val="3"/>
        </w:rPr>
        <w:t> </w:t>
      </w:r>
      <w:r>
        <w:rPr>
          <w:color w:val="616060"/>
        </w:rPr>
        <w:t>-</w:t>
      </w:r>
      <w:r>
        <w:rPr>
          <w:color w:val="616060"/>
          <w:spacing w:val="2"/>
        </w:rPr>
        <w:t> </w:t>
      </w:r>
      <w:r>
        <w:rPr>
          <w:color w:val="616060"/>
          <w:spacing w:val="-4"/>
        </w:rPr>
        <w:t>2035</w:t>
      </w:r>
    </w:p>
    <w:p>
      <w:pPr>
        <w:pStyle w:val="Heading2"/>
        <w:spacing w:before="100"/>
      </w:pPr>
      <w:r>
        <w:rPr>
          <w:color w:val="2E2B2B"/>
          <w:spacing w:val="-2"/>
        </w:rPr>
        <w:t>Contable</w:t>
      </w:r>
      <w:r>
        <w:rPr>
          <w:color w:val="2E2B2B"/>
          <w:spacing w:val="-16"/>
        </w:rPr>
        <w:t> </w:t>
      </w:r>
      <w:r>
        <w:rPr>
          <w:color w:val="2E2B2B"/>
          <w:spacing w:val="-2"/>
        </w:rPr>
        <w:t>Senior</w:t>
      </w:r>
    </w:p>
    <w:p>
      <w:pPr>
        <w:pStyle w:val="BodyText"/>
        <w:spacing w:line="211" w:lineRule="auto" w:before="35"/>
        <w:ind w:right="113" w:firstLine="49"/>
      </w:pPr>
      <w:r>
        <w:rPr>
          <w:color w:val="616060"/>
          <w:w w:val="105"/>
        </w:rPr>
        <w:t>Supervisión de los procesos contables diarios y cierre de estados financieros mensuales.</w:t>
      </w:r>
    </w:p>
    <w:p>
      <w:pPr>
        <w:pStyle w:val="ListParagraph"/>
        <w:numPr>
          <w:ilvl w:val="0"/>
          <w:numId w:val="2"/>
        </w:numPr>
        <w:tabs>
          <w:tab w:pos="4941" w:val="left" w:leader="none"/>
        </w:tabs>
        <w:spacing w:line="211" w:lineRule="auto" w:before="0" w:after="0"/>
        <w:ind w:left="4821" w:right="375" w:firstLine="0"/>
        <w:jc w:val="left"/>
        <w:rPr>
          <w:sz w:val="20"/>
        </w:rPr>
      </w:pPr>
      <w:r>
        <w:rPr>
          <w:color w:val="616060"/>
          <w:w w:val="105"/>
          <w:sz w:val="20"/>
        </w:rPr>
        <w:t>Coordinación de auditorías financieras y revisión del cumplimiento de las obligaciones fiscales.</w:t>
      </w:r>
    </w:p>
    <w:p>
      <w:pPr>
        <w:pStyle w:val="ListParagraph"/>
        <w:numPr>
          <w:ilvl w:val="0"/>
          <w:numId w:val="2"/>
        </w:numPr>
        <w:tabs>
          <w:tab w:pos="4990" w:val="left" w:leader="none"/>
        </w:tabs>
        <w:spacing w:line="211" w:lineRule="auto" w:before="0" w:after="0"/>
        <w:ind w:left="4821" w:right="242" w:firstLine="49"/>
        <w:jc w:val="left"/>
        <w:rPr>
          <w:sz w:val="20"/>
        </w:rPr>
      </w:pPr>
      <w:r>
        <w:rPr>
          <w:color w:val="616060"/>
          <w:sz w:val="20"/>
        </w:rPr>
        <w:t>Asesoramiento a la dirección ejecutiva en la toma</w:t>
      </w:r>
      <w:r>
        <w:rPr>
          <w:color w:val="616060"/>
          <w:spacing w:val="80"/>
          <w:w w:val="110"/>
          <w:sz w:val="20"/>
        </w:rPr>
        <w:t> </w:t>
      </w:r>
      <w:r>
        <w:rPr>
          <w:color w:val="616060"/>
          <w:w w:val="110"/>
          <w:sz w:val="20"/>
        </w:rPr>
        <w:t>de decisiones estratégicas basadas en análisis </w:t>
      </w:r>
      <w:r>
        <w:rPr>
          <w:color w:val="616060"/>
          <w:spacing w:val="-2"/>
          <w:w w:val="110"/>
          <w:sz w:val="20"/>
        </w:rPr>
        <w:t>financieros.</w:t>
      </w:r>
    </w:p>
    <w:p>
      <w:pPr>
        <w:pStyle w:val="BodyText"/>
        <w:spacing w:before="4"/>
        <w:ind w:left="4870"/>
      </w:pPr>
      <w:r>
        <w:rPr>
          <w:color w:val="616060"/>
        </w:rPr>
        <w:t>Salford</w:t>
      </w:r>
      <w:r>
        <w:rPr>
          <w:color w:val="616060"/>
          <w:spacing w:val="4"/>
        </w:rPr>
        <w:t> </w:t>
      </w:r>
      <w:r>
        <w:rPr>
          <w:color w:val="616060"/>
        </w:rPr>
        <w:t>&amp;</w:t>
      </w:r>
      <w:r>
        <w:rPr>
          <w:color w:val="616060"/>
          <w:spacing w:val="5"/>
        </w:rPr>
        <w:t> </w:t>
      </w:r>
      <w:r>
        <w:rPr>
          <w:color w:val="616060"/>
        </w:rPr>
        <w:t>Asociados</w:t>
      </w:r>
      <w:r>
        <w:rPr>
          <w:color w:val="616060"/>
          <w:spacing w:val="4"/>
        </w:rPr>
        <w:t> </w:t>
      </w:r>
      <w:r>
        <w:rPr>
          <w:color w:val="616060"/>
        </w:rPr>
        <w:t>|</w:t>
      </w:r>
      <w:r>
        <w:rPr>
          <w:color w:val="616060"/>
          <w:spacing w:val="5"/>
        </w:rPr>
        <w:t> </w:t>
      </w:r>
      <w:r>
        <w:rPr>
          <w:color w:val="616060"/>
        </w:rPr>
        <w:t>2030</w:t>
      </w:r>
      <w:r>
        <w:rPr>
          <w:color w:val="616060"/>
          <w:spacing w:val="4"/>
        </w:rPr>
        <w:t> </w:t>
      </w:r>
      <w:r>
        <w:rPr>
          <w:color w:val="616060"/>
        </w:rPr>
        <w:t>-</w:t>
      </w:r>
      <w:r>
        <w:rPr>
          <w:color w:val="616060"/>
          <w:spacing w:val="5"/>
        </w:rPr>
        <w:t> </w:t>
      </w:r>
      <w:r>
        <w:rPr>
          <w:color w:val="616060"/>
          <w:spacing w:val="-4"/>
        </w:rPr>
        <w:t>2032</w:t>
      </w:r>
    </w:p>
    <w:p>
      <w:pPr>
        <w:pStyle w:val="Heading2"/>
      </w:pPr>
      <w:r>
        <w:rPr>
          <w:color w:val="2E2B2B"/>
          <w:spacing w:val="-2"/>
        </w:rPr>
        <w:t>Contable</w:t>
      </w:r>
      <w:r>
        <w:rPr>
          <w:color w:val="2E2B2B"/>
          <w:spacing w:val="-16"/>
        </w:rPr>
        <w:t> </w:t>
      </w:r>
      <w:r>
        <w:rPr>
          <w:color w:val="2E2B2B"/>
          <w:spacing w:val="-2"/>
        </w:rPr>
        <w:t>Financiero</w:t>
      </w:r>
    </w:p>
    <w:p>
      <w:pPr>
        <w:pStyle w:val="ListParagraph"/>
        <w:numPr>
          <w:ilvl w:val="0"/>
          <w:numId w:val="2"/>
        </w:numPr>
        <w:tabs>
          <w:tab w:pos="4941" w:val="left" w:leader="none"/>
        </w:tabs>
        <w:spacing w:line="211" w:lineRule="auto" w:before="34" w:after="0"/>
        <w:ind w:left="4821" w:right="160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3781425</wp:posOffset>
                </wp:positionH>
                <wp:positionV relativeFrom="paragraph">
                  <wp:posOffset>351474</wp:posOffset>
                </wp:positionV>
                <wp:extent cx="725170" cy="184785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725170" cy="1847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90" w:lineRule="exact"/>
                              <w:ind w:left="0"/>
                            </w:pPr>
                            <w:r>
                              <w:rPr>
                                <w:color w:val="616060"/>
                                <w:spacing w:val="-2"/>
                                <w:w w:val="105"/>
                              </w:rPr>
                              <w:t>periódicas.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7.75pt;margin-top:27.675129pt;width:57.1pt;height:14.55pt;mso-position-horizontal-relative:page;mso-position-vertical-relative:paragraph;z-index:15732736" type="#_x0000_t202" id="docshape6" filled="false" stroked="false">
                <v:textbox inset="0,0,0,0">
                  <w:txbxContent>
                    <w:p>
                      <w:pPr>
                        <w:pStyle w:val="BodyText"/>
                        <w:spacing w:line="290" w:lineRule="exact"/>
                        <w:ind w:left="0"/>
                      </w:pPr>
                      <w:r>
                        <w:rPr>
                          <w:color w:val="616060"/>
                          <w:spacing w:val="-2"/>
                          <w:w w:val="105"/>
                        </w:rPr>
                        <w:t>periódicas.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616060"/>
          <w:w w:val="110"/>
          <w:sz w:val="20"/>
        </w:rPr>
        <w:t>Preparación</w:t>
      </w:r>
      <w:r>
        <w:rPr>
          <w:color w:val="616060"/>
          <w:spacing w:val="-21"/>
          <w:w w:val="110"/>
          <w:sz w:val="20"/>
        </w:rPr>
        <w:t> </w:t>
      </w:r>
      <w:r>
        <w:rPr>
          <w:color w:val="616060"/>
          <w:w w:val="110"/>
          <w:sz w:val="20"/>
        </w:rPr>
        <w:t>de</w:t>
      </w:r>
      <w:r>
        <w:rPr>
          <w:color w:val="616060"/>
          <w:spacing w:val="-20"/>
          <w:w w:val="110"/>
          <w:sz w:val="20"/>
        </w:rPr>
        <w:t> </w:t>
      </w:r>
      <w:r>
        <w:rPr>
          <w:color w:val="616060"/>
          <w:w w:val="110"/>
          <w:sz w:val="20"/>
        </w:rPr>
        <w:t>balances,</w:t>
      </w:r>
      <w:r>
        <w:rPr>
          <w:color w:val="616060"/>
          <w:spacing w:val="-20"/>
          <w:w w:val="110"/>
          <w:sz w:val="20"/>
        </w:rPr>
        <w:t> </w:t>
      </w:r>
      <w:r>
        <w:rPr>
          <w:color w:val="616060"/>
          <w:w w:val="110"/>
          <w:sz w:val="20"/>
        </w:rPr>
        <w:t>estados</w:t>
      </w:r>
      <w:r>
        <w:rPr>
          <w:color w:val="616060"/>
          <w:spacing w:val="-21"/>
          <w:w w:val="110"/>
          <w:sz w:val="20"/>
        </w:rPr>
        <w:t> </w:t>
      </w:r>
      <w:r>
        <w:rPr>
          <w:color w:val="616060"/>
          <w:w w:val="110"/>
          <w:sz w:val="20"/>
        </w:rPr>
        <w:t>de resultados</w:t>
      </w:r>
      <w:r>
        <w:rPr>
          <w:color w:val="616060"/>
          <w:spacing w:val="-20"/>
          <w:w w:val="110"/>
          <w:sz w:val="20"/>
        </w:rPr>
        <w:t> </w:t>
      </w:r>
      <w:r>
        <w:rPr>
          <w:color w:val="616060"/>
          <w:w w:val="110"/>
          <w:sz w:val="20"/>
        </w:rPr>
        <w:t>y</w:t>
      </w:r>
      <w:r>
        <w:rPr>
          <w:color w:val="616060"/>
          <w:spacing w:val="-20"/>
          <w:w w:val="110"/>
          <w:sz w:val="20"/>
        </w:rPr>
        <w:t> </w:t>
      </w:r>
      <w:r>
        <w:rPr>
          <w:color w:val="616060"/>
          <w:w w:val="110"/>
          <w:sz w:val="20"/>
        </w:rPr>
        <w:t>conciliaciones</w:t>
      </w:r>
      <w:r>
        <w:rPr>
          <w:color w:val="616060"/>
          <w:spacing w:val="-20"/>
          <w:w w:val="110"/>
          <w:sz w:val="20"/>
        </w:rPr>
        <w:t> </w:t>
      </w:r>
      <w:r>
        <w:rPr>
          <w:color w:val="616060"/>
          <w:w w:val="110"/>
          <w:sz w:val="20"/>
        </w:rPr>
        <w:t>bancarias</w:t>
      </w:r>
    </w:p>
    <w:p>
      <w:pPr>
        <w:pStyle w:val="ListParagraph"/>
        <w:numPr>
          <w:ilvl w:val="0"/>
          <w:numId w:val="2"/>
        </w:numPr>
        <w:tabs>
          <w:tab w:pos="4941" w:val="left" w:leader="none"/>
        </w:tabs>
        <w:spacing w:line="211" w:lineRule="auto" w:before="269" w:after="0"/>
        <w:ind w:left="4821" w:right="817" w:firstLine="0"/>
        <w:jc w:val="left"/>
        <w:rPr>
          <w:sz w:val="20"/>
        </w:rPr>
      </w:pPr>
      <w:r>
        <w:rPr>
          <w:color w:val="616060"/>
          <w:w w:val="110"/>
          <w:sz w:val="20"/>
        </w:rPr>
        <w:t>Registro</w:t>
      </w:r>
      <w:r>
        <w:rPr>
          <w:color w:val="616060"/>
          <w:spacing w:val="-5"/>
          <w:w w:val="110"/>
          <w:sz w:val="20"/>
        </w:rPr>
        <w:t> </w:t>
      </w:r>
      <w:r>
        <w:rPr>
          <w:color w:val="616060"/>
          <w:w w:val="110"/>
          <w:sz w:val="20"/>
        </w:rPr>
        <w:t>y</w:t>
      </w:r>
      <w:r>
        <w:rPr>
          <w:color w:val="616060"/>
          <w:spacing w:val="-5"/>
          <w:w w:val="110"/>
          <w:sz w:val="20"/>
        </w:rPr>
        <w:t> </w:t>
      </w:r>
      <w:r>
        <w:rPr>
          <w:color w:val="616060"/>
          <w:w w:val="110"/>
          <w:sz w:val="20"/>
        </w:rPr>
        <w:t>control</w:t>
      </w:r>
      <w:r>
        <w:rPr>
          <w:color w:val="616060"/>
          <w:spacing w:val="-5"/>
          <w:w w:val="110"/>
          <w:sz w:val="20"/>
        </w:rPr>
        <w:t> </w:t>
      </w:r>
      <w:r>
        <w:rPr>
          <w:color w:val="616060"/>
          <w:w w:val="110"/>
          <w:sz w:val="20"/>
        </w:rPr>
        <w:t>de</w:t>
      </w:r>
      <w:r>
        <w:rPr>
          <w:color w:val="616060"/>
          <w:spacing w:val="-5"/>
          <w:w w:val="110"/>
          <w:sz w:val="20"/>
        </w:rPr>
        <w:t> </w:t>
      </w:r>
      <w:r>
        <w:rPr>
          <w:color w:val="616060"/>
          <w:w w:val="110"/>
          <w:sz w:val="20"/>
        </w:rPr>
        <w:t>flujos</w:t>
      </w:r>
      <w:r>
        <w:rPr>
          <w:color w:val="616060"/>
          <w:spacing w:val="-5"/>
          <w:w w:val="110"/>
          <w:sz w:val="20"/>
        </w:rPr>
        <w:t> </w:t>
      </w:r>
      <w:r>
        <w:rPr>
          <w:color w:val="616060"/>
          <w:w w:val="110"/>
          <w:sz w:val="20"/>
        </w:rPr>
        <w:t>de</w:t>
      </w:r>
      <w:r>
        <w:rPr>
          <w:color w:val="616060"/>
          <w:spacing w:val="-5"/>
          <w:w w:val="110"/>
          <w:sz w:val="20"/>
        </w:rPr>
        <w:t> </w:t>
      </w:r>
      <w:r>
        <w:rPr>
          <w:color w:val="616060"/>
          <w:w w:val="110"/>
          <w:sz w:val="20"/>
        </w:rPr>
        <w:t>efectivo, </w:t>
      </w:r>
      <w:r>
        <w:rPr>
          <w:color w:val="616060"/>
          <w:spacing w:val="-2"/>
          <w:w w:val="110"/>
          <w:sz w:val="20"/>
        </w:rPr>
        <w:t>cuentas</w:t>
      </w:r>
      <w:r>
        <w:rPr>
          <w:color w:val="616060"/>
          <w:spacing w:val="-17"/>
          <w:w w:val="110"/>
          <w:sz w:val="20"/>
        </w:rPr>
        <w:t> </w:t>
      </w:r>
      <w:r>
        <w:rPr>
          <w:color w:val="616060"/>
          <w:spacing w:val="-2"/>
          <w:w w:val="110"/>
          <w:sz w:val="20"/>
        </w:rPr>
        <w:t>por</w:t>
      </w:r>
      <w:r>
        <w:rPr>
          <w:color w:val="616060"/>
          <w:spacing w:val="-17"/>
          <w:w w:val="110"/>
          <w:sz w:val="20"/>
        </w:rPr>
        <w:t> </w:t>
      </w:r>
      <w:r>
        <w:rPr>
          <w:color w:val="616060"/>
          <w:spacing w:val="-2"/>
          <w:w w:val="110"/>
          <w:sz w:val="20"/>
        </w:rPr>
        <w:t>cobrar</w:t>
      </w:r>
      <w:r>
        <w:rPr>
          <w:color w:val="616060"/>
          <w:spacing w:val="-17"/>
          <w:w w:val="110"/>
          <w:sz w:val="20"/>
        </w:rPr>
        <w:t> </w:t>
      </w:r>
      <w:r>
        <w:rPr>
          <w:color w:val="616060"/>
          <w:spacing w:val="-2"/>
          <w:w w:val="110"/>
          <w:sz w:val="20"/>
        </w:rPr>
        <w:t>y</w:t>
      </w:r>
      <w:r>
        <w:rPr>
          <w:color w:val="616060"/>
          <w:spacing w:val="-17"/>
          <w:w w:val="110"/>
          <w:sz w:val="20"/>
        </w:rPr>
        <w:t> </w:t>
      </w:r>
      <w:r>
        <w:rPr>
          <w:color w:val="616060"/>
          <w:spacing w:val="-2"/>
          <w:w w:val="110"/>
          <w:sz w:val="20"/>
        </w:rPr>
        <w:t>gestión</w:t>
      </w:r>
      <w:r>
        <w:rPr>
          <w:color w:val="616060"/>
          <w:spacing w:val="-17"/>
          <w:w w:val="110"/>
          <w:sz w:val="20"/>
        </w:rPr>
        <w:t> </w:t>
      </w:r>
      <w:r>
        <w:rPr>
          <w:color w:val="616060"/>
          <w:spacing w:val="-2"/>
          <w:w w:val="110"/>
          <w:sz w:val="20"/>
        </w:rPr>
        <w:t>de</w:t>
      </w:r>
      <w:r>
        <w:rPr>
          <w:color w:val="616060"/>
          <w:spacing w:val="-17"/>
          <w:w w:val="110"/>
          <w:sz w:val="20"/>
        </w:rPr>
        <w:t> </w:t>
      </w:r>
      <w:r>
        <w:rPr>
          <w:color w:val="616060"/>
          <w:spacing w:val="-2"/>
          <w:w w:val="110"/>
          <w:sz w:val="20"/>
        </w:rPr>
        <w:t>proveedores.</w:t>
      </w:r>
    </w:p>
    <w:p>
      <w:pPr>
        <w:pStyle w:val="ListParagraph"/>
        <w:numPr>
          <w:ilvl w:val="0"/>
          <w:numId w:val="2"/>
        </w:numPr>
        <w:tabs>
          <w:tab w:pos="4990" w:val="left" w:leader="none"/>
        </w:tabs>
        <w:spacing w:line="211" w:lineRule="auto" w:before="0" w:after="0"/>
        <w:ind w:left="4821" w:right="841" w:firstLine="49"/>
        <w:jc w:val="left"/>
        <w:rPr>
          <w:sz w:val="20"/>
        </w:rPr>
      </w:pPr>
      <w:r>
        <w:rPr>
          <w:color w:val="616060"/>
          <w:w w:val="105"/>
          <w:sz w:val="20"/>
        </w:rPr>
        <w:t>Colaboración en el diseño del presupuesto anual</w:t>
      </w:r>
      <w:r>
        <w:rPr>
          <w:color w:val="616060"/>
          <w:spacing w:val="-2"/>
          <w:w w:val="105"/>
          <w:sz w:val="20"/>
        </w:rPr>
        <w:t> </w:t>
      </w:r>
      <w:r>
        <w:rPr>
          <w:color w:val="616060"/>
          <w:w w:val="105"/>
          <w:sz w:val="20"/>
        </w:rPr>
        <w:t>y</w:t>
      </w:r>
      <w:r>
        <w:rPr>
          <w:color w:val="616060"/>
          <w:spacing w:val="-2"/>
          <w:w w:val="105"/>
          <w:sz w:val="20"/>
        </w:rPr>
        <w:t> </w:t>
      </w:r>
      <w:r>
        <w:rPr>
          <w:color w:val="616060"/>
          <w:w w:val="105"/>
          <w:sz w:val="20"/>
        </w:rPr>
        <w:t>control</w:t>
      </w:r>
      <w:r>
        <w:rPr>
          <w:color w:val="616060"/>
          <w:spacing w:val="-2"/>
          <w:w w:val="105"/>
          <w:sz w:val="20"/>
        </w:rPr>
        <w:t> </w:t>
      </w:r>
      <w:r>
        <w:rPr>
          <w:color w:val="616060"/>
          <w:w w:val="105"/>
          <w:sz w:val="20"/>
        </w:rPr>
        <w:t>de</w:t>
      </w:r>
      <w:r>
        <w:rPr>
          <w:color w:val="616060"/>
          <w:spacing w:val="-2"/>
          <w:w w:val="105"/>
          <w:sz w:val="20"/>
        </w:rPr>
        <w:t> </w:t>
      </w:r>
      <w:r>
        <w:rPr>
          <w:color w:val="616060"/>
          <w:w w:val="105"/>
          <w:sz w:val="20"/>
        </w:rPr>
        <w:t>las</w:t>
      </w:r>
      <w:r>
        <w:rPr>
          <w:color w:val="616060"/>
          <w:spacing w:val="-2"/>
          <w:w w:val="105"/>
          <w:sz w:val="20"/>
        </w:rPr>
        <w:t> </w:t>
      </w:r>
      <w:r>
        <w:rPr>
          <w:color w:val="616060"/>
          <w:w w:val="105"/>
          <w:sz w:val="20"/>
        </w:rPr>
        <w:t>desviaciones</w:t>
      </w:r>
      <w:r>
        <w:rPr>
          <w:color w:val="616060"/>
          <w:spacing w:val="-2"/>
          <w:w w:val="105"/>
          <w:sz w:val="20"/>
        </w:rPr>
        <w:t> </w:t>
      </w:r>
      <w:r>
        <w:rPr>
          <w:color w:val="616060"/>
          <w:w w:val="105"/>
          <w:sz w:val="20"/>
        </w:rPr>
        <w:t>de</w:t>
      </w:r>
      <w:r>
        <w:rPr>
          <w:color w:val="616060"/>
          <w:spacing w:val="-2"/>
          <w:w w:val="105"/>
          <w:sz w:val="20"/>
        </w:rPr>
        <w:t> </w:t>
      </w:r>
      <w:r>
        <w:rPr>
          <w:color w:val="616060"/>
          <w:w w:val="105"/>
          <w:sz w:val="20"/>
        </w:rPr>
        <w:t>gastos.</w:t>
      </w:r>
    </w:p>
    <w:sectPr>
      <w:type w:val="continuous"/>
      <w:pgSz w:w="11910" w:h="16850"/>
      <w:pgMar w:top="1020" w:bottom="0" w:left="113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2" w:hanging="121"/>
      </w:pPr>
      <w:rPr>
        <w:rFonts w:hint="default" w:ascii="Lucida Sans Unicode" w:hAnsi="Lucida Sans Unicode" w:eastAsia="Lucida Sans Unicode" w:cs="Lucida Sans Unicode"/>
        <w:b w:val="0"/>
        <w:bCs w:val="0"/>
        <w:i w:val="0"/>
        <w:iCs w:val="0"/>
        <w:color w:val="616060"/>
        <w:spacing w:val="0"/>
        <w:w w:val="56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721" w:hanging="1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083" w:hanging="1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444" w:hanging="1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806" w:hanging="1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168" w:hanging="1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2529" w:hanging="1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2891" w:hanging="1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3253" w:hanging="121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4822" w:hanging="121"/>
      </w:pPr>
      <w:rPr>
        <w:rFonts w:hint="default" w:ascii="Lucida Sans Unicode" w:hAnsi="Lucida Sans Unicode" w:eastAsia="Lucida Sans Unicode" w:cs="Lucida Sans Unicode"/>
        <w:b w:val="0"/>
        <w:bCs w:val="0"/>
        <w:i w:val="0"/>
        <w:iCs w:val="0"/>
        <w:color w:val="616060"/>
        <w:spacing w:val="0"/>
        <w:w w:val="56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373" w:hanging="1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926" w:hanging="1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479" w:hanging="1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032" w:hanging="1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586" w:hanging="1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139" w:hanging="1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692" w:hanging="1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245" w:hanging="121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4821"/>
    </w:pPr>
    <w:rPr>
      <w:rFonts w:ascii="Lucida Sans Unicode" w:hAnsi="Lucida Sans Unicode" w:eastAsia="Lucida Sans Unicode" w:cs="Lucida Sans Unicode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4821"/>
      <w:outlineLvl w:val="1"/>
    </w:pPr>
    <w:rPr>
      <w:rFonts w:ascii="Arial Black" w:hAnsi="Arial Black" w:eastAsia="Arial Black" w:cs="Arial Black"/>
      <w:sz w:val="28"/>
      <w:szCs w:val="28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before="43"/>
      <w:ind w:left="4821"/>
      <w:outlineLvl w:val="2"/>
    </w:pPr>
    <w:rPr>
      <w:rFonts w:ascii="Arial Black" w:hAnsi="Arial Black" w:eastAsia="Arial Black" w:cs="Arial Black"/>
      <w:sz w:val="22"/>
      <w:szCs w:val="22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34" w:lineRule="exact"/>
      <w:ind w:left="4986"/>
    </w:pPr>
    <w:rPr>
      <w:rFonts w:ascii="Arial Black" w:hAnsi="Arial Black" w:eastAsia="Arial Black" w:cs="Arial Black"/>
      <w:sz w:val="64"/>
      <w:szCs w:val="64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4821" w:right="242"/>
    </w:pPr>
    <w:rPr>
      <w:rFonts w:ascii="Lucida Sans Unicode" w:hAnsi="Lucida Sans Unicode" w:eastAsia="Lucida Sans Unicode" w:cs="Lucida Sans Unicode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contacto@TechGuruPlus.es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hyperlink" Target="http://www.TechGuruPlus.es/" TargetMode="External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DAHKLYER2Zc,BAHBmdHeGOo,0</cp:keywords>
  <dc:title>Account manager minimalist Professional Resume</dc:title>
  <dcterms:created xsi:type="dcterms:W3CDTF">2026-05-20T13:19:28Z</dcterms:created>
  <dcterms:modified xsi:type="dcterms:W3CDTF">2026-05-20T13:19:28Z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2026-05-20T00:00:00Z</vt:filetime>
  </property>
  <property fmtid="{D5CDD505-2E9C-101B-9397-08002B2CF9AE}" pid="3" name="Creator">
    <vt:lpwstr>Canva</vt:lpwstr>
  </property>
  <property fmtid="{D5CDD505-2E9C-101B-9397-08002B2CF9AE}" pid="4" name="LastSaved">
    <vt:filetime>2026-05-20T00:00:00Z</vt:filetime>
  </property>
  <property fmtid="{D5CDD505-2E9C-101B-9397-08002B2CF9AE}" pid="5" name="Producer">
    <vt:lpwstr>Canva</vt:lpwstr>
  </property>
</Properties>
</file>